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1A" w:rsidRDefault="0043101A" w:rsidP="0043101A">
      <w:pPr>
        <w:rPr>
          <w:b/>
          <w:bCs/>
          <w:sz w:val="24"/>
          <w:szCs w:val="24"/>
        </w:rPr>
      </w:pPr>
      <w:proofErr w:type="spellStart"/>
      <w:r>
        <w:rPr>
          <w:b/>
          <w:bCs/>
          <w:sz w:val="28"/>
          <w:szCs w:val="26"/>
        </w:rPr>
        <w:t>Dr.Manoj</w:t>
      </w:r>
      <w:proofErr w:type="spellEnd"/>
      <w:r>
        <w:rPr>
          <w:b/>
          <w:bCs/>
          <w:sz w:val="28"/>
          <w:szCs w:val="26"/>
        </w:rPr>
        <w:t xml:space="preserve"> Kumar</w:t>
      </w:r>
    </w:p>
    <w:p w:rsidR="0043101A" w:rsidRDefault="0043101A" w:rsidP="0043101A">
      <w:pPr>
        <w:rPr>
          <w:b/>
          <w:bCs/>
          <w:sz w:val="24"/>
          <w:szCs w:val="24"/>
        </w:rPr>
      </w:pPr>
      <w:r>
        <w:rPr>
          <w:b/>
          <w:bCs/>
          <w:sz w:val="24"/>
          <w:szCs w:val="24"/>
        </w:rPr>
        <w:t>Associate professor</w:t>
      </w:r>
    </w:p>
    <w:p w:rsidR="0043101A" w:rsidRDefault="0043101A" w:rsidP="0043101A">
      <w:pPr>
        <w:rPr>
          <w:b/>
          <w:bCs/>
          <w:sz w:val="24"/>
          <w:szCs w:val="24"/>
        </w:rPr>
      </w:pPr>
      <w:r>
        <w:rPr>
          <w:b/>
          <w:bCs/>
          <w:sz w:val="24"/>
          <w:szCs w:val="24"/>
        </w:rPr>
        <w:t>Department of Chemistry</w:t>
      </w:r>
    </w:p>
    <w:p w:rsidR="0043101A" w:rsidRDefault="0043101A" w:rsidP="0043101A">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43101A" w:rsidRDefault="0043101A" w:rsidP="0043101A">
      <w:pPr>
        <w:spacing w:after="0" w:line="240" w:lineRule="auto"/>
        <w:rPr>
          <w:rFonts w:cstheme="minorHAnsi"/>
          <w:b/>
          <w:bCs/>
          <w:sz w:val="36"/>
          <w:szCs w:val="36"/>
        </w:rPr>
      </w:pPr>
      <w:r>
        <w:rPr>
          <w:rFonts w:cstheme="minorHAnsi"/>
          <w:b/>
          <w:bCs/>
          <w:sz w:val="36"/>
          <w:szCs w:val="36"/>
        </w:rPr>
        <w:t>Hardy-Schulze law</w:t>
      </w:r>
    </w:p>
    <w:p w:rsidR="0043101A" w:rsidRDefault="0043101A" w:rsidP="0043101A">
      <w:pPr>
        <w:spacing w:after="0" w:line="240" w:lineRule="auto"/>
        <w:rPr>
          <w:rFonts w:cstheme="minorHAnsi"/>
          <w:sz w:val="28"/>
          <w:szCs w:val="28"/>
        </w:rPr>
      </w:pPr>
      <w:r>
        <w:rPr>
          <w:rFonts w:cstheme="minorHAnsi"/>
          <w:sz w:val="28"/>
          <w:szCs w:val="28"/>
        </w:rPr>
        <w:t xml:space="preserve">According to Hardy-Schulze rule, greater the </w:t>
      </w:r>
      <w:proofErr w:type="spellStart"/>
      <w:r>
        <w:rPr>
          <w:rFonts w:cstheme="minorHAnsi"/>
          <w:sz w:val="28"/>
          <w:szCs w:val="28"/>
        </w:rPr>
        <w:t>valency</w:t>
      </w:r>
      <w:proofErr w:type="spellEnd"/>
      <w:r>
        <w:rPr>
          <w:rFonts w:cstheme="minorHAnsi"/>
          <w:sz w:val="28"/>
          <w:szCs w:val="28"/>
        </w:rPr>
        <w:t xml:space="preserve"> of the active ion or flocculating ion, greater will be its coagulating power. The coagulation capacity of different electrolytes is different. It depends upon the </w:t>
      </w:r>
      <w:proofErr w:type="spellStart"/>
      <w:r>
        <w:rPr>
          <w:rFonts w:cstheme="minorHAnsi"/>
          <w:sz w:val="28"/>
          <w:szCs w:val="28"/>
        </w:rPr>
        <w:t>valency</w:t>
      </w:r>
      <w:proofErr w:type="spellEnd"/>
      <w:r>
        <w:rPr>
          <w:rFonts w:cstheme="minorHAnsi"/>
          <w:sz w:val="28"/>
          <w:szCs w:val="28"/>
        </w:rPr>
        <w:t xml:space="preserve"> of the active ion are called flocculating ion, which is the ion carrying charge opposite to the charge of the colloidal particles. </w:t>
      </w:r>
    </w:p>
    <w:p w:rsidR="0043101A" w:rsidRDefault="0043101A" w:rsidP="0043101A">
      <w:pPr>
        <w:pStyle w:val="ListParagraph"/>
        <w:spacing w:after="0" w:line="240" w:lineRule="auto"/>
        <w:rPr>
          <w:rFonts w:cstheme="minorHAnsi"/>
          <w:sz w:val="28"/>
          <w:szCs w:val="28"/>
        </w:rPr>
      </w:pPr>
      <w:r>
        <w:rPr>
          <w:rFonts w:cstheme="minorHAnsi"/>
          <w:sz w:val="28"/>
          <w:szCs w:val="28"/>
        </w:rPr>
        <w:t>The Hardy Schulze law states the following points: </w:t>
      </w:r>
    </w:p>
    <w:p w:rsidR="0043101A" w:rsidRDefault="0043101A" w:rsidP="0043101A">
      <w:pPr>
        <w:pStyle w:val="ListParagraph"/>
        <w:numPr>
          <w:ilvl w:val="0"/>
          <w:numId w:val="1"/>
        </w:numPr>
        <w:spacing w:after="0" w:line="240" w:lineRule="auto"/>
        <w:rPr>
          <w:rFonts w:cstheme="minorHAnsi"/>
          <w:sz w:val="28"/>
          <w:szCs w:val="28"/>
        </w:rPr>
      </w:pPr>
      <w:r>
        <w:rPr>
          <w:rFonts w:cstheme="minorHAnsi"/>
          <w:sz w:val="28"/>
          <w:szCs w:val="28"/>
        </w:rPr>
        <w:t xml:space="preserve"> Coagulating power of an electrolyte is directly proportional to the </w:t>
      </w:r>
      <w:proofErr w:type="spellStart"/>
      <w:r>
        <w:rPr>
          <w:rFonts w:cstheme="minorHAnsi"/>
          <w:sz w:val="28"/>
          <w:szCs w:val="28"/>
        </w:rPr>
        <w:t>valency</w:t>
      </w:r>
      <w:proofErr w:type="spellEnd"/>
      <w:r>
        <w:rPr>
          <w:rFonts w:cstheme="minorHAnsi"/>
          <w:sz w:val="28"/>
          <w:szCs w:val="28"/>
        </w:rPr>
        <w:t xml:space="preserve"> of the active ions. </w:t>
      </w:r>
    </w:p>
    <w:p w:rsidR="0043101A" w:rsidRDefault="0043101A" w:rsidP="0043101A">
      <w:pPr>
        <w:pStyle w:val="ListParagraph"/>
        <w:numPr>
          <w:ilvl w:val="0"/>
          <w:numId w:val="1"/>
        </w:numPr>
        <w:spacing w:after="0" w:line="240" w:lineRule="auto"/>
        <w:rPr>
          <w:rFonts w:cstheme="minorHAnsi"/>
          <w:sz w:val="28"/>
          <w:szCs w:val="28"/>
        </w:rPr>
      </w:pPr>
      <w:r>
        <w:rPr>
          <w:rFonts w:cstheme="minorHAnsi"/>
          <w:sz w:val="28"/>
          <w:szCs w:val="28"/>
        </w:rPr>
        <w:t>- The ions which are carrying the charge opposite to that of sol particles are effective in causing coagulation of the sol.</w:t>
      </w:r>
    </w:p>
    <w:p w:rsidR="0043101A" w:rsidRDefault="0043101A" w:rsidP="0043101A">
      <w:pPr>
        <w:spacing w:after="0" w:line="240" w:lineRule="auto"/>
        <w:rPr>
          <w:rFonts w:cstheme="minorHAnsi"/>
          <w:b/>
          <w:bCs/>
          <w:sz w:val="28"/>
          <w:szCs w:val="28"/>
        </w:rPr>
      </w:pPr>
      <w:r>
        <w:rPr>
          <w:rFonts w:cstheme="minorHAnsi"/>
          <w:b/>
          <w:bCs/>
          <w:sz w:val="28"/>
          <w:szCs w:val="28"/>
        </w:rPr>
        <w:t>Gold Number</w:t>
      </w:r>
    </w:p>
    <w:p w:rsidR="0043101A" w:rsidRDefault="0043101A" w:rsidP="0043101A">
      <w:pPr>
        <w:spacing w:after="0" w:line="240" w:lineRule="auto"/>
        <w:rPr>
          <w:rFonts w:cstheme="minorHAnsi"/>
          <w:color w:val="1F2528"/>
          <w:sz w:val="27"/>
          <w:szCs w:val="27"/>
        </w:rPr>
      </w:pPr>
      <w:r>
        <w:rPr>
          <w:rFonts w:cstheme="minorHAnsi"/>
          <w:color w:val="1F2528"/>
          <w:sz w:val="27"/>
          <w:szCs w:val="27"/>
        </w:rPr>
        <w:t xml:space="preserve"> </w:t>
      </w:r>
    </w:p>
    <w:p w:rsidR="0043101A" w:rsidRDefault="0043101A" w:rsidP="0043101A">
      <w:pPr>
        <w:spacing w:after="0" w:line="240" w:lineRule="auto"/>
        <w:rPr>
          <w:rFonts w:cstheme="minorHAnsi"/>
          <w:b/>
          <w:bCs/>
          <w:color w:val="0D0D0D" w:themeColor="text1" w:themeTint="F2"/>
          <w:sz w:val="28"/>
          <w:szCs w:val="28"/>
        </w:rPr>
      </w:pPr>
      <w:r>
        <w:rPr>
          <w:rFonts w:cstheme="minorHAnsi"/>
          <w:color w:val="0D0D0D" w:themeColor="text1" w:themeTint="F2"/>
          <w:sz w:val="28"/>
          <w:szCs w:val="28"/>
        </w:rPr>
        <w:t>The Gold number is defined as the number of milligrams of the protective colloid in dry state which when added to 10 ml of a colloidal solution of gold, prevents the gold solution from coagulation on addition of 1 ml of 10</w:t>
      </w:r>
      <w:proofErr w:type="gramStart"/>
      <w:r>
        <w:rPr>
          <w:rFonts w:cstheme="minorHAnsi"/>
          <w:color w:val="0D0D0D" w:themeColor="text1" w:themeTint="F2"/>
          <w:sz w:val="28"/>
          <w:szCs w:val="28"/>
        </w:rPr>
        <w:t>%  </w:t>
      </w:r>
      <w:proofErr w:type="spellStart"/>
      <w:r>
        <w:rPr>
          <w:rFonts w:cstheme="minorHAnsi"/>
          <w:color w:val="0D0D0D" w:themeColor="text1" w:themeTint="F2"/>
          <w:sz w:val="28"/>
          <w:szCs w:val="28"/>
        </w:rPr>
        <w:t>NaCl</w:t>
      </w:r>
      <w:proofErr w:type="spellEnd"/>
      <w:proofErr w:type="gramEnd"/>
      <w:r>
        <w:rPr>
          <w:rFonts w:cstheme="minorHAnsi"/>
          <w:color w:val="0D0D0D" w:themeColor="text1" w:themeTint="F2"/>
          <w:sz w:val="28"/>
          <w:szCs w:val="28"/>
        </w:rPr>
        <w:t xml:space="preserve"> solution.”</w:t>
      </w:r>
    </w:p>
    <w:p w:rsidR="0043101A" w:rsidRDefault="0043101A" w:rsidP="0043101A">
      <w:pPr>
        <w:pStyle w:val="NormalWeb"/>
        <w:numPr>
          <w:ilvl w:val="0"/>
          <w:numId w:val="1"/>
        </w:numPr>
        <w:shd w:val="clear" w:color="auto" w:fill="FFFFFF"/>
        <w:spacing w:beforeAutospacing="0" w:after="0" w:afterAutospacing="0"/>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rPr>
        <w:t xml:space="preserve">Gold </w:t>
      </w:r>
      <w:proofErr w:type="gramStart"/>
      <w:r>
        <w:rPr>
          <w:rFonts w:asciiTheme="minorHAnsi" w:hAnsiTheme="minorHAnsi" w:cstheme="minorHAnsi"/>
          <w:color w:val="0D0D0D" w:themeColor="text1" w:themeTint="F2"/>
          <w:sz w:val="28"/>
          <w:szCs w:val="28"/>
        </w:rPr>
        <w:t xml:space="preserve">number of different </w:t>
      </w:r>
      <w:proofErr w:type="spellStart"/>
      <w:r>
        <w:rPr>
          <w:rFonts w:asciiTheme="minorHAnsi" w:hAnsiTheme="minorHAnsi" w:cstheme="minorHAnsi"/>
          <w:color w:val="0D0D0D" w:themeColor="text1" w:themeTint="F2"/>
          <w:sz w:val="28"/>
          <w:szCs w:val="28"/>
        </w:rPr>
        <w:t>lyophillic</w:t>
      </w:r>
      <w:proofErr w:type="spellEnd"/>
      <w:r>
        <w:rPr>
          <w:rFonts w:asciiTheme="minorHAnsi" w:hAnsiTheme="minorHAnsi" w:cstheme="minorHAnsi"/>
          <w:color w:val="0D0D0D" w:themeColor="text1" w:themeTint="F2"/>
          <w:sz w:val="28"/>
          <w:szCs w:val="28"/>
        </w:rPr>
        <w:t xml:space="preserve"> colloids are</w:t>
      </w:r>
      <w:proofErr w:type="gramEnd"/>
      <w:r>
        <w:rPr>
          <w:rFonts w:asciiTheme="minorHAnsi" w:hAnsiTheme="minorHAnsi" w:cstheme="minorHAnsi"/>
          <w:color w:val="0D0D0D" w:themeColor="text1" w:themeTint="F2"/>
          <w:sz w:val="28"/>
          <w:szCs w:val="28"/>
        </w:rPr>
        <w:t xml:space="preserve"> different. Lesser is the gold </w:t>
      </w:r>
      <w:proofErr w:type="gramStart"/>
      <w:r>
        <w:rPr>
          <w:rFonts w:asciiTheme="minorHAnsi" w:hAnsiTheme="minorHAnsi" w:cstheme="minorHAnsi"/>
          <w:color w:val="0D0D0D" w:themeColor="text1" w:themeTint="F2"/>
          <w:sz w:val="28"/>
          <w:szCs w:val="28"/>
        </w:rPr>
        <w:t>number</w:t>
      </w:r>
      <w:proofErr w:type="gramEnd"/>
      <w:r>
        <w:rPr>
          <w:rFonts w:asciiTheme="minorHAnsi" w:hAnsiTheme="minorHAnsi" w:cstheme="minorHAnsi"/>
          <w:color w:val="0D0D0D" w:themeColor="text1" w:themeTint="F2"/>
          <w:sz w:val="28"/>
          <w:szCs w:val="28"/>
        </w:rPr>
        <w:t xml:space="preserve"> greater is the protective power.</w:t>
      </w:r>
    </w:p>
    <w:p w:rsidR="0043101A" w:rsidRDefault="0043101A" w:rsidP="0043101A">
      <w:pPr>
        <w:spacing w:after="0" w:line="240" w:lineRule="auto"/>
        <w:rPr>
          <w:rFonts w:ascii="Georgia" w:hAnsi="Georgia"/>
          <w:color w:val="282828"/>
          <w:sz w:val="28"/>
          <w:szCs w:val="28"/>
          <w:shd w:val="clear" w:color="auto" w:fill="FFFFFF"/>
        </w:rPr>
      </w:pPr>
      <w:r>
        <w:rPr>
          <w:rStyle w:val="Strong"/>
          <w:rFonts w:ascii="Georgia" w:hAnsi="Georgia"/>
          <w:color w:val="282828"/>
          <w:sz w:val="28"/>
          <w:szCs w:val="28"/>
          <w:bdr w:val="none" w:sz="0" w:space="0" w:color="auto" w:frame="1"/>
          <w:shd w:val="clear" w:color="auto" w:fill="FFFFFF"/>
        </w:rPr>
        <w:t>Emulsion</w:t>
      </w:r>
      <w:r>
        <w:rPr>
          <w:rFonts w:ascii="Georgia" w:hAnsi="Georgia"/>
          <w:color w:val="282828"/>
          <w:sz w:val="28"/>
          <w:szCs w:val="28"/>
          <w:shd w:val="clear" w:color="auto" w:fill="FFFFFF"/>
        </w:rPr>
        <w:t> </w:t>
      </w:r>
    </w:p>
    <w:p w:rsidR="0043101A" w:rsidRDefault="0043101A" w:rsidP="0043101A">
      <w:pPr>
        <w:spacing w:after="0" w:line="240" w:lineRule="auto"/>
        <w:rPr>
          <w:rFonts w:cstheme="minorHAnsi"/>
          <w:color w:val="0D0D0D" w:themeColor="text1" w:themeTint="F2"/>
          <w:sz w:val="28"/>
          <w:szCs w:val="28"/>
          <w:shd w:val="clear" w:color="auto" w:fill="FFFFFF"/>
        </w:rPr>
      </w:pPr>
    </w:p>
    <w:p w:rsidR="0043101A" w:rsidRDefault="0043101A" w:rsidP="0043101A">
      <w:pPr>
        <w:spacing w:after="0" w:line="240" w:lineRule="auto"/>
        <w:rPr>
          <w:rFonts w:cstheme="minorHAnsi"/>
          <w:color w:val="0D0D0D" w:themeColor="text1" w:themeTint="F2"/>
          <w:sz w:val="32"/>
          <w:szCs w:val="32"/>
        </w:rPr>
      </w:pPr>
      <w:proofErr w:type="gramStart"/>
      <w:r>
        <w:rPr>
          <w:rFonts w:cstheme="minorHAnsi"/>
          <w:color w:val="0D0D0D" w:themeColor="text1" w:themeTint="F2"/>
          <w:sz w:val="28"/>
          <w:szCs w:val="28"/>
          <w:shd w:val="clear" w:color="auto" w:fill="FFFFFF"/>
        </w:rPr>
        <w:t>An  </w:t>
      </w:r>
      <w:r>
        <w:rPr>
          <w:rStyle w:val="Strong"/>
          <w:rFonts w:cstheme="minorHAnsi"/>
          <w:color w:val="0D0D0D" w:themeColor="text1" w:themeTint="F2"/>
          <w:sz w:val="28"/>
          <w:szCs w:val="28"/>
          <w:bdr w:val="none" w:sz="0" w:space="0" w:color="auto" w:frame="1"/>
          <w:shd w:val="clear" w:color="auto" w:fill="FFFFFF"/>
        </w:rPr>
        <w:t>emulsion</w:t>
      </w:r>
      <w:proofErr w:type="gramEnd"/>
      <w:r>
        <w:rPr>
          <w:rFonts w:cstheme="minorHAnsi"/>
          <w:color w:val="0D0D0D" w:themeColor="text1" w:themeTint="F2"/>
          <w:sz w:val="28"/>
          <w:szCs w:val="28"/>
          <w:shd w:val="clear" w:color="auto" w:fill="FFFFFF"/>
        </w:rPr>
        <w:t>  is a </w:t>
      </w:r>
      <w:hyperlink r:id="rId5" w:history="1">
        <w:r>
          <w:rPr>
            <w:rStyle w:val="Hyperlink"/>
            <w:rFonts w:cstheme="minorHAnsi"/>
            <w:color w:val="0D0D0D" w:themeColor="text1" w:themeTint="F2"/>
            <w:sz w:val="28"/>
            <w:szCs w:val="28"/>
          </w:rPr>
          <w:t>colloid</w:t>
        </w:r>
      </w:hyperlink>
      <w:r>
        <w:rPr>
          <w:rFonts w:cstheme="minorHAnsi"/>
          <w:color w:val="0D0D0D" w:themeColor="text1" w:themeTint="F2"/>
          <w:sz w:val="28"/>
          <w:szCs w:val="28"/>
          <w:shd w:val="clear" w:color="auto" w:fill="FFFFFF"/>
        </w:rPr>
        <w:t> of two or more </w:t>
      </w:r>
      <w:hyperlink r:id="rId6" w:history="1">
        <w:r>
          <w:rPr>
            <w:rStyle w:val="Hyperlink"/>
            <w:rFonts w:cstheme="minorHAnsi"/>
            <w:color w:val="0D0D0D" w:themeColor="text1" w:themeTint="F2"/>
            <w:sz w:val="28"/>
            <w:szCs w:val="28"/>
          </w:rPr>
          <w:t>immiscible</w:t>
        </w:r>
      </w:hyperlink>
      <w:r>
        <w:rPr>
          <w:rFonts w:cstheme="minorHAnsi"/>
          <w:color w:val="0D0D0D" w:themeColor="text1" w:themeTint="F2"/>
          <w:sz w:val="28"/>
          <w:szCs w:val="28"/>
          <w:shd w:val="clear" w:color="auto" w:fill="FFFFFF"/>
        </w:rPr>
        <w:t> </w:t>
      </w:r>
      <w:hyperlink r:id="rId7" w:history="1">
        <w:r>
          <w:rPr>
            <w:rStyle w:val="Hyperlink"/>
            <w:rFonts w:cstheme="minorHAnsi"/>
            <w:color w:val="0D0D0D" w:themeColor="text1" w:themeTint="F2"/>
            <w:sz w:val="28"/>
            <w:szCs w:val="28"/>
          </w:rPr>
          <w:t>liquids</w:t>
        </w:r>
      </w:hyperlink>
      <w:r>
        <w:rPr>
          <w:rFonts w:cstheme="minorHAnsi"/>
          <w:color w:val="0D0D0D" w:themeColor="text1" w:themeTint="F2"/>
          <w:sz w:val="28"/>
          <w:szCs w:val="28"/>
          <w:shd w:val="clear" w:color="auto" w:fill="FFFFFF"/>
        </w:rPr>
        <w:t> where one liquid contains a dispersion of the other liquids. In other words, an emulsion is a special </w:t>
      </w:r>
      <w:hyperlink r:id="rId8" w:history="1">
        <w:r>
          <w:rPr>
            <w:rStyle w:val="Hyperlink"/>
            <w:rFonts w:cstheme="minorHAnsi"/>
            <w:color w:val="0D0D0D" w:themeColor="text1" w:themeTint="F2"/>
            <w:sz w:val="28"/>
            <w:szCs w:val="28"/>
          </w:rPr>
          <w:t>type of mixture</w:t>
        </w:r>
      </w:hyperlink>
      <w:r>
        <w:rPr>
          <w:rFonts w:cstheme="minorHAnsi"/>
          <w:color w:val="0D0D0D" w:themeColor="text1" w:themeTint="F2"/>
          <w:sz w:val="28"/>
          <w:szCs w:val="28"/>
          <w:shd w:val="clear" w:color="auto" w:fill="FFFFFF"/>
        </w:rPr>
        <w:t> made by combining two liquids that normally don't mix. The word emulsion comes from the Latin word meaning "to milk" (milk is one example of an emulsion of fat and water). The process of turning a liquid mixture into an emulsion is called </w:t>
      </w:r>
      <w:proofErr w:type="spellStart"/>
      <w:r>
        <w:rPr>
          <w:rStyle w:val="Strong"/>
          <w:rFonts w:cstheme="minorHAnsi"/>
          <w:color w:val="0D0D0D" w:themeColor="text1" w:themeTint="F2"/>
          <w:sz w:val="28"/>
          <w:szCs w:val="28"/>
          <w:bdr w:val="none" w:sz="0" w:space="0" w:color="auto" w:frame="1"/>
          <w:shd w:val="clear" w:color="auto" w:fill="FFFFFF"/>
        </w:rPr>
        <w:t>emulsification</w:t>
      </w:r>
      <w:r>
        <w:rPr>
          <w:rFonts w:cstheme="minorHAnsi"/>
          <w:b/>
          <w:bCs/>
          <w:color w:val="0D0D0D" w:themeColor="text1" w:themeTint="F2"/>
          <w:sz w:val="28"/>
          <w:szCs w:val="28"/>
          <w:shd w:val="clear" w:color="auto" w:fill="FFFFFF"/>
        </w:rPr>
        <w:t>.</w:t>
      </w:r>
      <w:r>
        <w:rPr>
          <w:rFonts w:eastAsia="Times New Roman" w:cstheme="minorHAnsi"/>
          <w:color w:val="0D0D0D" w:themeColor="text1" w:themeTint="F2"/>
          <w:sz w:val="28"/>
          <w:szCs w:val="18"/>
        </w:rPr>
        <w:t>Examples</w:t>
      </w:r>
      <w:proofErr w:type="spellEnd"/>
      <w:r>
        <w:rPr>
          <w:rFonts w:eastAsia="Times New Roman" w:cstheme="minorHAnsi"/>
          <w:color w:val="0D0D0D" w:themeColor="text1" w:themeTint="F2"/>
          <w:sz w:val="28"/>
          <w:szCs w:val="18"/>
        </w:rPr>
        <w:t xml:space="preserve"> of Emulsions</w:t>
      </w:r>
    </w:p>
    <w:p w:rsidR="0043101A" w:rsidRDefault="0043101A" w:rsidP="0043101A">
      <w:pPr>
        <w:numPr>
          <w:ilvl w:val="0"/>
          <w:numId w:val="2"/>
        </w:numPr>
        <w:shd w:val="clear" w:color="auto" w:fill="FFFFFF"/>
        <w:spacing w:before="100" w:beforeAutospacing="1" w:after="0" w:line="240" w:lineRule="auto"/>
        <w:textAlignment w:val="baseline"/>
        <w:rPr>
          <w:rFonts w:eastAsia="Times New Roman" w:cstheme="minorHAnsi"/>
          <w:color w:val="0D0D0D" w:themeColor="text1" w:themeTint="F2"/>
          <w:sz w:val="28"/>
          <w:szCs w:val="28"/>
        </w:rPr>
      </w:pPr>
      <w:r>
        <w:rPr>
          <w:rFonts w:eastAsia="Times New Roman" w:cstheme="minorHAnsi"/>
          <w:color w:val="0D0D0D" w:themeColor="text1" w:themeTint="F2"/>
          <w:sz w:val="28"/>
          <w:szCs w:val="28"/>
        </w:rPr>
        <w:t>Oil and water mixtures are emulsions when shaken together. The oil will form drops and disperse throughout the water.</w:t>
      </w:r>
    </w:p>
    <w:p w:rsidR="0043101A" w:rsidRDefault="0043101A" w:rsidP="0043101A">
      <w:pPr>
        <w:numPr>
          <w:ilvl w:val="0"/>
          <w:numId w:val="2"/>
        </w:numPr>
        <w:shd w:val="clear" w:color="auto" w:fill="FFFFFF"/>
        <w:spacing w:before="100" w:beforeAutospacing="1" w:after="0" w:line="240" w:lineRule="auto"/>
        <w:textAlignment w:val="baseline"/>
        <w:rPr>
          <w:rFonts w:eastAsia="Times New Roman" w:cstheme="minorHAnsi"/>
          <w:color w:val="0D0D0D" w:themeColor="text1" w:themeTint="F2"/>
          <w:sz w:val="28"/>
          <w:szCs w:val="28"/>
        </w:rPr>
      </w:pPr>
      <w:r>
        <w:rPr>
          <w:rFonts w:eastAsia="Times New Roman" w:cstheme="minorHAnsi"/>
          <w:color w:val="0D0D0D" w:themeColor="text1" w:themeTint="F2"/>
          <w:sz w:val="28"/>
          <w:szCs w:val="28"/>
        </w:rPr>
        <w:t>Egg yolk is an emulsion containing the emulsifying agent lecithin.</w:t>
      </w:r>
    </w:p>
    <w:p w:rsidR="0043101A" w:rsidRDefault="0043101A" w:rsidP="0043101A">
      <w:pPr>
        <w:numPr>
          <w:ilvl w:val="0"/>
          <w:numId w:val="2"/>
        </w:numPr>
        <w:shd w:val="clear" w:color="auto" w:fill="FFFFFF"/>
        <w:spacing w:before="100" w:beforeAutospacing="1" w:after="0" w:line="240" w:lineRule="auto"/>
        <w:textAlignment w:val="baseline"/>
        <w:rPr>
          <w:rFonts w:eastAsia="Times New Roman" w:cstheme="minorHAnsi"/>
          <w:color w:val="0D0D0D" w:themeColor="text1" w:themeTint="F2"/>
          <w:sz w:val="28"/>
          <w:szCs w:val="28"/>
        </w:rPr>
      </w:pPr>
      <w:proofErr w:type="spellStart"/>
      <w:r>
        <w:rPr>
          <w:rFonts w:eastAsia="Times New Roman" w:cstheme="minorHAnsi"/>
          <w:color w:val="0D0D0D" w:themeColor="text1" w:themeTint="F2"/>
          <w:sz w:val="28"/>
          <w:szCs w:val="28"/>
        </w:rPr>
        <w:t>Crema</w:t>
      </w:r>
      <w:proofErr w:type="spellEnd"/>
      <w:r>
        <w:rPr>
          <w:rFonts w:eastAsia="Times New Roman" w:cstheme="minorHAnsi"/>
          <w:color w:val="0D0D0D" w:themeColor="text1" w:themeTint="F2"/>
          <w:sz w:val="28"/>
          <w:szCs w:val="28"/>
        </w:rPr>
        <w:t xml:space="preserve"> on espresso is an emulsion consisting of water and coffee oil.</w:t>
      </w:r>
    </w:p>
    <w:p w:rsidR="0043101A" w:rsidRDefault="0043101A" w:rsidP="0043101A">
      <w:pPr>
        <w:numPr>
          <w:ilvl w:val="0"/>
          <w:numId w:val="2"/>
        </w:numPr>
        <w:shd w:val="clear" w:color="auto" w:fill="FFFFFF"/>
        <w:spacing w:before="100" w:beforeAutospacing="1" w:after="0" w:line="240" w:lineRule="auto"/>
        <w:textAlignment w:val="baseline"/>
        <w:rPr>
          <w:rFonts w:eastAsia="Times New Roman" w:cstheme="minorHAnsi"/>
          <w:color w:val="0D0D0D" w:themeColor="text1" w:themeTint="F2"/>
          <w:sz w:val="28"/>
          <w:szCs w:val="28"/>
        </w:rPr>
      </w:pPr>
      <w:r>
        <w:rPr>
          <w:rFonts w:eastAsia="Times New Roman" w:cstheme="minorHAnsi"/>
          <w:color w:val="0D0D0D" w:themeColor="text1" w:themeTint="F2"/>
          <w:sz w:val="28"/>
          <w:szCs w:val="28"/>
        </w:rPr>
        <w:lastRenderedPageBreak/>
        <w:t>Butter is an emulsion of water in fat.</w:t>
      </w:r>
    </w:p>
    <w:p w:rsidR="0043101A" w:rsidRDefault="0043101A" w:rsidP="0043101A">
      <w:pPr>
        <w:spacing w:after="0" w:line="240" w:lineRule="auto"/>
        <w:rPr>
          <w:rFonts w:eastAsia="Times New Roman" w:cstheme="minorHAnsi"/>
          <w:color w:val="0D0D0D" w:themeColor="text1" w:themeTint="F2"/>
          <w:sz w:val="28"/>
          <w:szCs w:val="28"/>
        </w:rPr>
      </w:pPr>
      <w:r>
        <w:rPr>
          <w:b/>
          <w:bCs/>
          <w:color w:val="0D0D0D" w:themeColor="text1" w:themeTint="F2"/>
          <w:sz w:val="32"/>
          <w:szCs w:val="32"/>
        </w:rPr>
        <w:t>Micelles</w:t>
      </w:r>
    </w:p>
    <w:p w:rsidR="0043101A" w:rsidRDefault="0043101A" w:rsidP="0043101A">
      <w:pPr>
        <w:spacing w:before="100" w:beforeAutospacing="1" w:after="0" w:line="240" w:lineRule="auto"/>
        <w:outlineLvl w:val="1"/>
        <w:rPr>
          <w:rFonts w:eastAsia="Times New Roman" w:cstheme="minorHAnsi"/>
          <w:color w:val="0D0D0D" w:themeColor="text1" w:themeTint="F2"/>
          <w:sz w:val="28"/>
          <w:szCs w:val="28"/>
        </w:rPr>
      </w:pPr>
      <w:r>
        <w:rPr>
          <w:rFonts w:eastAsia="Times New Roman" w:cstheme="minorHAnsi"/>
          <w:color w:val="0D0D0D" w:themeColor="text1" w:themeTint="F2"/>
          <w:sz w:val="28"/>
          <w:szCs w:val="28"/>
        </w:rPr>
        <w:t xml:space="preserve">In aqueous solution, molecules having both polar or charged groups and non </w:t>
      </w:r>
      <w:proofErr w:type="gramStart"/>
      <w:r>
        <w:rPr>
          <w:rFonts w:eastAsia="Times New Roman" w:cstheme="minorHAnsi"/>
          <w:color w:val="0D0D0D" w:themeColor="text1" w:themeTint="F2"/>
          <w:sz w:val="28"/>
          <w:szCs w:val="28"/>
        </w:rPr>
        <w:t>polar regions</w:t>
      </w:r>
      <w:proofErr w:type="gramEnd"/>
      <w:r>
        <w:rPr>
          <w:rFonts w:eastAsia="Times New Roman" w:cstheme="minorHAnsi"/>
          <w:color w:val="0D0D0D" w:themeColor="text1" w:themeTint="F2"/>
          <w:sz w:val="28"/>
          <w:szCs w:val="28"/>
        </w:rPr>
        <w:t xml:space="preserve"> (</w:t>
      </w:r>
      <w:proofErr w:type="spellStart"/>
      <w:r>
        <w:rPr>
          <w:rFonts w:eastAsia="Times New Roman" w:cstheme="minorHAnsi"/>
          <w:color w:val="0D0D0D" w:themeColor="text1" w:themeTint="F2"/>
          <w:sz w:val="28"/>
          <w:szCs w:val="28"/>
        </w:rPr>
        <w:t>amphiphilic</w:t>
      </w:r>
      <w:proofErr w:type="spellEnd"/>
      <w:r>
        <w:rPr>
          <w:rFonts w:eastAsia="Times New Roman" w:cstheme="minorHAnsi"/>
          <w:color w:val="0D0D0D" w:themeColor="text1" w:themeTint="F2"/>
          <w:sz w:val="28"/>
          <w:szCs w:val="28"/>
        </w:rPr>
        <w:t xml:space="preserve"> molecules) form aggregates called micelles. In a micelle, polar or ionic heads form an outer shell in contact with water, while non polar tails are sequestered in the interior. Hence, the core of a micelle, being formed of long non polar tails, resembles an oil or gasoline drop. The length of the non polar tail, the nature and size of the polar or ionic head, the acidity of the solution, the temperature, and the presence of added salts are the most important factors determining the kind of the obtained aggregate. If those parameters are changed, it is possible to change shape and size of the micelles. The number of </w:t>
      </w:r>
      <w:proofErr w:type="spellStart"/>
      <w:r>
        <w:rPr>
          <w:rFonts w:eastAsia="Times New Roman" w:cstheme="minorHAnsi"/>
          <w:color w:val="0D0D0D" w:themeColor="text1" w:themeTint="F2"/>
          <w:sz w:val="28"/>
          <w:szCs w:val="28"/>
        </w:rPr>
        <w:t>amphiphilic</w:t>
      </w:r>
      <w:proofErr w:type="spellEnd"/>
      <w:r>
        <w:rPr>
          <w:rFonts w:eastAsia="Times New Roman" w:cstheme="minorHAnsi"/>
          <w:color w:val="0D0D0D" w:themeColor="text1" w:themeTint="F2"/>
          <w:sz w:val="28"/>
          <w:szCs w:val="28"/>
        </w:rPr>
        <w:t xml:space="preserve"> molecules forming the aggregate is called aggregation number; it is a way to describe the size of the micelle.</w:t>
      </w:r>
    </w:p>
    <w:p w:rsidR="0043101A" w:rsidRDefault="0043101A" w:rsidP="0043101A">
      <w:pPr>
        <w:spacing w:before="100" w:beforeAutospacing="1" w:after="0" w:line="240" w:lineRule="auto"/>
        <w:outlineLvl w:val="1"/>
        <w:rPr>
          <w:rFonts w:eastAsia="Times New Roman" w:cstheme="minorHAnsi"/>
          <w:color w:val="0D0D0D" w:themeColor="text1" w:themeTint="F2"/>
          <w:sz w:val="28"/>
          <w:szCs w:val="28"/>
        </w:rPr>
      </w:pPr>
      <w:r>
        <w:rPr>
          <w:rFonts w:eastAsia="Times New Roman" w:cstheme="minorHAnsi"/>
          <w:color w:val="0D0D0D" w:themeColor="text1" w:themeTint="F2"/>
          <w:sz w:val="28"/>
          <w:szCs w:val="28"/>
        </w:rPr>
        <w:t>Micelles are widely used in industrial and biological fields for their ability to dissolve and move non polar substances through an aqueous medium, or to carry drugs which are, often, scarcely soluble in water. The carrying ability of micelles can be altered if parameters determining their size and shape are changed.</w:t>
      </w:r>
    </w:p>
    <w:p w:rsidR="00E93452" w:rsidRDefault="00E93452"/>
    <w:sectPr w:rsidR="00E93452" w:rsidSect="00E93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FEE"/>
    <w:multiLevelType w:val="multilevel"/>
    <w:tmpl w:val="07AE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6777D3"/>
    <w:multiLevelType w:val="hybridMultilevel"/>
    <w:tmpl w:val="E0CC8606"/>
    <w:lvl w:ilvl="0" w:tplc="F6AE2AFE">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101A"/>
    <w:rsid w:val="0043101A"/>
    <w:rsid w:val="00E934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1A"/>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01A"/>
    <w:rPr>
      <w:color w:val="0000FF"/>
      <w:u w:val="single"/>
    </w:rPr>
  </w:style>
  <w:style w:type="paragraph" w:styleId="NormalWeb">
    <w:name w:val="Normal (Web)"/>
    <w:basedOn w:val="Normal"/>
    <w:uiPriority w:val="99"/>
    <w:semiHidden/>
    <w:unhideWhenUsed/>
    <w:rsid w:val="004310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01A"/>
    <w:pPr>
      <w:ind w:left="720"/>
      <w:contextualSpacing/>
    </w:pPr>
  </w:style>
  <w:style w:type="character" w:styleId="Strong">
    <w:name w:val="Strong"/>
    <w:basedOn w:val="DefaultParagraphFont"/>
    <w:uiPriority w:val="22"/>
    <w:qFormat/>
    <w:rsid w:val="0043101A"/>
    <w:rPr>
      <w:b/>
      <w:bCs/>
    </w:rPr>
  </w:style>
</w:styles>
</file>

<file path=word/webSettings.xml><?xml version="1.0" encoding="utf-8"?>
<w:webSettings xmlns:r="http://schemas.openxmlformats.org/officeDocument/2006/relationships" xmlns:w="http://schemas.openxmlformats.org/wordprocessingml/2006/main">
  <w:divs>
    <w:div w:id="3834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ixture-definition-chemistry-glossary-606374" TargetMode="External"/><Relationship Id="rId3" Type="http://schemas.openxmlformats.org/officeDocument/2006/relationships/settings" Target="settings.xml"/><Relationship Id="rId7" Type="http://schemas.openxmlformats.org/officeDocument/2006/relationships/hyperlink" Target="https://www.thoughtco.com/definition-of-liquid-604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definition-of-immiscible-and-example-605237" TargetMode="External"/><Relationship Id="rId5" Type="http://schemas.openxmlformats.org/officeDocument/2006/relationships/hyperlink" Target="https://www.thoughtco.com/definition-of-colloid-chemistry-glossary-6058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by adguard</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2020-07-23T05:06:00Z</dcterms:created>
  <dcterms:modified xsi:type="dcterms:W3CDTF">2020-07-23T05:07:00Z</dcterms:modified>
</cp:coreProperties>
</file>